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9" w:rsidRPr="00242AFB" w:rsidRDefault="00952E70" w:rsidP="00FB3345">
      <w:pPr>
        <w:tabs>
          <w:tab w:val="left" w:pos="5893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Odbornost 818 – Hem</w:t>
      </w:r>
      <w:r w:rsidR="008E268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tologická laboratoř</w:t>
      </w:r>
      <w:r w:rsidR="00FB3345">
        <w:rPr>
          <w:rFonts w:ascii="Arial" w:hAnsi="Arial" w:cs="Arial"/>
          <w:b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76"/>
        <w:gridCol w:w="3146"/>
        <w:gridCol w:w="3430"/>
        <w:gridCol w:w="3431"/>
      </w:tblGrid>
      <w:tr w:rsidR="00AA573B" w:rsidRPr="001B3085" w:rsidTr="00AE10A7">
        <w:trPr>
          <w:trHeight w:val="7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73B" w:rsidRPr="00027D45" w:rsidRDefault="00AA573B" w:rsidP="00242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573B" w:rsidRPr="00027D45" w:rsidRDefault="00AA573B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73B" w:rsidRPr="00027D45" w:rsidRDefault="00AA573B" w:rsidP="00242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573B" w:rsidRPr="00027D45" w:rsidRDefault="00AA573B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573B" w:rsidRPr="00027D45" w:rsidRDefault="009D22F6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027D45" w:rsidRPr="00027D45" w:rsidRDefault="00027D45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2F6" w:rsidRPr="00027D45" w:rsidRDefault="009D22F6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F97E0F" w:rsidRPr="00AE10A7" w:rsidRDefault="00F97E0F" w:rsidP="006B0A91">
      <w:pPr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236"/>
        <w:gridCol w:w="5968"/>
        <w:gridCol w:w="283"/>
        <w:gridCol w:w="5954"/>
        <w:gridCol w:w="236"/>
        <w:gridCol w:w="47"/>
        <w:gridCol w:w="1985"/>
      </w:tblGrid>
      <w:tr w:rsidR="00B64D83" w:rsidRPr="00522C42" w:rsidTr="00AE10A7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  <w:r w:rsidRPr="00522C42">
              <w:rPr>
                <w:rFonts w:ascii="Arial" w:hAnsi="Arial" w:cs="Arial"/>
                <w:b/>
                <w:sz w:val="20"/>
                <w:szCs w:val="18"/>
              </w:rPr>
              <w:t xml:space="preserve">Typ A. </w:t>
            </w:r>
            <w:r w:rsidRPr="00522C42">
              <w:rPr>
                <w:rFonts w:ascii="Arial" w:hAnsi="Arial" w:cs="Arial"/>
                <w:sz w:val="20"/>
                <w:szCs w:val="18"/>
              </w:rPr>
              <w:t xml:space="preserve">Pracoviště, které provádí z celkového počtu vyšetření </w:t>
            </w:r>
            <w:r w:rsidRPr="00522C42">
              <w:rPr>
                <w:rFonts w:ascii="Arial" w:hAnsi="Arial" w:cs="Arial"/>
                <w:b/>
                <w:sz w:val="20"/>
                <w:szCs w:val="18"/>
              </w:rPr>
              <w:t>v odbornosti 818 méně než 10 % vyšetření</w:t>
            </w:r>
            <w:r w:rsidRPr="00522C42">
              <w:rPr>
                <w:rFonts w:ascii="Arial" w:hAnsi="Arial" w:cs="Arial"/>
                <w:sz w:val="20"/>
                <w:szCs w:val="18"/>
              </w:rPr>
              <w:t xml:space="preserve"> pro hospitalizované pacienty na akutních a diagnostických lůžkách (netýká se lůžek s následnou péčí, včetně hospiců)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  <w:r w:rsidRPr="00522C42">
              <w:rPr>
                <w:rFonts w:ascii="Arial" w:hAnsi="Arial" w:cs="Arial"/>
                <w:b/>
                <w:sz w:val="20"/>
                <w:szCs w:val="18"/>
              </w:rPr>
              <w:t xml:space="preserve">Typ B. </w:t>
            </w:r>
            <w:r w:rsidRPr="00522C42">
              <w:rPr>
                <w:rFonts w:ascii="Arial" w:hAnsi="Arial" w:cs="Arial"/>
                <w:sz w:val="20"/>
                <w:szCs w:val="18"/>
              </w:rPr>
              <w:t xml:space="preserve">Pracoviště, které provádí z celkového počtu vyšetření </w:t>
            </w:r>
            <w:r w:rsidRPr="00522C42">
              <w:rPr>
                <w:rFonts w:ascii="Arial" w:hAnsi="Arial" w:cs="Arial"/>
                <w:b/>
                <w:sz w:val="20"/>
                <w:szCs w:val="18"/>
              </w:rPr>
              <w:t>v odbornosti 818 více než 10 % vyšetření</w:t>
            </w:r>
            <w:r w:rsidRPr="00522C42">
              <w:rPr>
                <w:rFonts w:ascii="Arial" w:hAnsi="Arial" w:cs="Arial"/>
                <w:sz w:val="20"/>
                <w:szCs w:val="18"/>
              </w:rPr>
              <w:t xml:space="preserve"> pro hospitalizované pacienty na akutních a diagnostických lůžkách (netýká se lůžek s následnou péčí, včetně hospiců)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522C42">
              <w:rPr>
                <w:rFonts w:ascii="Arial" w:hAnsi="Arial" w:cs="Arial"/>
                <w:b/>
                <w:sz w:val="20"/>
                <w:szCs w:val="18"/>
              </w:rPr>
              <w:t>Nepřetržitý provoz</w:t>
            </w:r>
          </w:p>
        </w:tc>
      </w:tr>
      <w:tr w:rsidR="00B64D83" w:rsidRPr="00522C42" w:rsidTr="00AE10A7"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68" w:type="dxa"/>
            <w:vMerge/>
            <w:tcBorders>
              <w:top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</w:tcBorders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B64D83" w:rsidRPr="00522C42" w:rsidRDefault="00B64D83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85B82" w:rsidRDefault="00785B82"/>
    <w:tbl>
      <w:tblPr>
        <w:tblW w:w="14709" w:type="dxa"/>
        <w:tblLook w:val="04A0" w:firstRow="1" w:lastRow="0" w:firstColumn="1" w:lastColumn="0" w:noHBand="0" w:noVBand="1"/>
      </w:tblPr>
      <w:tblGrid>
        <w:gridCol w:w="236"/>
        <w:gridCol w:w="2424"/>
        <w:gridCol w:w="6520"/>
        <w:gridCol w:w="1843"/>
        <w:gridCol w:w="1843"/>
        <w:gridCol w:w="1843"/>
      </w:tblGrid>
      <w:tr w:rsidR="00AE10A7" w:rsidRPr="00522C42" w:rsidTr="00AE10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A7" w:rsidRPr="00522C42" w:rsidRDefault="00AE10A7" w:rsidP="006B0A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:rsidR="00AE10A7" w:rsidRPr="00522C42" w:rsidRDefault="00AE10A7" w:rsidP="006B0A9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Víceoborová laboratoř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</w:tcPr>
          <w:p w:rsidR="00AE10A7" w:rsidRPr="00AE10A7" w:rsidRDefault="00AE10A7" w:rsidP="00AE10A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Další </w:t>
            </w:r>
            <w:r w:rsidRPr="00AE10A7">
              <w:rPr>
                <w:rFonts w:ascii="Arial" w:hAnsi="Arial" w:cs="Arial"/>
                <w:sz w:val="20"/>
                <w:szCs w:val="18"/>
              </w:rPr>
              <w:t>odbornosti</w:t>
            </w:r>
            <w:r>
              <w:rPr>
                <w:rFonts w:ascii="Arial" w:hAnsi="Arial" w:cs="Arial"/>
                <w:sz w:val="20"/>
                <w:szCs w:val="18"/>
              </w:rPr>
              <w:t>, ve kterých laboratoř nabízí své služby (minimálně 3):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A7" w:rsidRPr="00522C42" w:rsidRDefault="00AE10A7" w:rsidP="00AE10A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A7" w:rsidRPr="00522C42" w:rsidRDefault="00AE10A7" w:rsidP="00AE10A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A7" w:rsidRPr="00522C42" w:rsidRDefault="00AE10A7" w:rsidP="00AE10A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F3428" w:rsidRPr="00AE10A7" w:rsidRDefault="007F3428" w:rsidP="007F3428">
      <w:pPr>
        <w:rPr>
          <w:rFonts w:ascii="Arial" w:hAnsi="Arial" w:cs="Arial"/>
          <w:sz w:val="22"/>
          <w:szCs w:val="22"/>
        </w:rPr>
      </w:pPr>
    </w:p>
    <w:p w:rsidR="007F3428" w:rsidRDefault="007F3428" w:rsidP="007F3428">
      <w:pPr>
        <w:rPr>
          <w:rFonts w:ascii="Arial" w:hAnsi="Arial" w:cs="Arial"/>
          <w:b/>
          <w:szCs w:val="22"/>
        </w:rPr>
      </w:pPr>
      <w:proofErr w:type="spellStart"/>
      <w:r w:rsidRPr="00657862">
        <w:rPr>
          <w:rFonts w:ascii="Arial" w:hAnsi="Arial" w:cs="Arial"/>
          <w:b/>
          <w:szCs w:val="22"/>
        </w:rPr>
        <w:t>Nepodkročiteln</w:t>
      </w:r>
      <w:r>
        <w:rPr>
          <w:rFonts w:ascii="Arial" w:hAnsi="Arial" w:cs="Arial"/>
          <w:b/>
          <w:szCs w:val="22"/>
        </w:rPr>
        <w:t>á</w:t>
      </w:r>
      <w:proofErr w:type="spellEnd"/>
      <w:r>
        <w:rPr>
          <w:rFonts w:ascii="Arial" w:hAnsi="Arial" w:cs="Arial"/>
          <w:b/>
          <w:szCs w:val="22"/>
        </w:rPr>
        <w:t xml:space="preserve"> minima </w:t>
      </w:r>
      <w:r w:rsidR="005206AC" w:rsidRPr="00142C47">
        <w:rPr>
          <w:rFonts w:ascii="Arial" w:hAnsi="Arial" w:cs="Arial"/>
          <w:b/>
          <w:color w:val="00B050"/>
          <w:sz w:val="22"/>
          <w:szCs w:val="22"/>
        </w:rPr>
        <w:t>včetně plnění vyhlášky č. 99/2012 sb.</w:t>
      </w:r>
      <w:r w:rsidR="005206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-</w:t>
      </w:r>
      <w:r w:rsidRPr="00657862">
        <w:rPr>
          <w:rFonts w:ascii="Arial" w:hAnsi="Arial" w:cs="Arial"/>
          <w:b/>
          <w:szCs w:val="22"/>
        </w:rPr>
        <w:t xml:space="preserve"> personál laboratoře</w:t>
      </w:r>
    </w:p>
    <w:p w:rsidR="00657862" w:rsidRPr="00AE10A7" w:rsidRDefault="00657862" w:rsidP="006B0A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843"/>
        <w:gridCol w:w="1434"/>
        <w:gridCol w:w="2819"/>
        <w:gridCol w:w="992"/>
        <w:gridCol w:w="2126"/>
        <w:gridCol w:w="1418"/>
      </w:tblGrid>
      <w:tr w:rsidR="00657862" w:rsidRPr="00774A17">
        <w:tc>
          <w:tcPr>
            <w:tcW w:w="73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862" w:rsidRPr="00774A17" w:rsidRDefault="007F3428" w:rsidP="00657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Lékař se specializační zkouškou z odbornosti 202/222</w:t>
            </w:r>
          </w:p>
        </w:tc>
        <w:tc>
          <w:tcPr>
            <w:tcW w:w="73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862" w:rsidRPr="00774A17" w:rsidRDefault="007F3428" w:rsidP="00657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nelékař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(Mgr. studium) se specializační zkouškou v odbornosti 818</w:t>
            </w:r>
          </w:p>
        </w:tc>
      </w:tr>
      <w:tr w:rsidR="00657862" w:rsidRPr="00774A17" w:rsidTr="007F3428"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7862" w:rsidRPr="00774A17" w:rsidRDefault="00657862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17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862" w:rsidRPr="00774A17" w:rsidRDefault="00657862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17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862" w:rsidRPr="00774A17" w:rsidRDefault="00657862" w:rsidP="0001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4A6">
              <w:rPr>
                <w:rFonts w:ascii="Arial" w:hAnsi="Arial" w:cs="Arial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74A17">
              <w:rPr>
                <w:rFonts w:ascii="Arial" w:hAnsi="Arial" w:cs="Arial"/>
                <w:sz w:val="20"/>
                <w:szCs w:val="20"/>
              </w:rPr>
              <w:t>svědčení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7862" w:rsidRPr="00774A17" w:rsidRDefault="00657862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17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7862" w:rsidRPr="00774A17" w:rsidRDefault="00657862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17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862" w:rsidRPr="00774A17" w:rsidRDefault="00657862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17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862" w:rsidRPr="00774A17" w:rsidRDefault="00657862" w:rsidP="00B64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4A6">
              <w:rPr>
                <w:rFonts w:ascii="Arial" w:hAnsi="Arial" w:cs="Arial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74A17">
              <w:rPr>
                <w:rFonts w:ascii="Arial" w:hAnsi="Arial" w:cs="Arial"/>
                <w:sz w:val="20"/>
                <w:szCs w:val="20"/>
              </w:rPr>
              <w:t>svědčení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7862" w:rsidRPr="00774A17" w:rsidRDefault="00657862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17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7F3428" w:rsidRPr="00D861C6" w:rsidTr="00D861C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28" w:rsidRPr="00D861C6" w:rsidTr="00D861C6"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428" w:rsidRPr="00D861C6" w:rsidRDefault="007F3428" w:rsidP="00B6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ACC" w:rsidRPr="00F55ACC" w:rsidRDefault="007F3428" w:rsidP="00F55ACC">
      <w:pPr>
        <w:rPr>
          <w:rFonts w:ascii="Arial" w:hAnsi="Arial" w:cs="Arial"/>
          <w:i/>
          <w:sz w:val="18"/>
          <w:szCs w:val="20"/>
        </w:rPr>
      </w:pPr>
      <w:r w:rsidRPr="00B64D83">
        <w:rPr>
          <w:rFonts w:ascii="Arial" w:hAnsi="Arial" w:cs="Arial"/>
          <w:b/>
          <w:i/>
          <w:sz w:val="18"/>
          <w:szCs w:val="20"/>
        </w:rPr>
        <w:t xml:space="preserve">Typ A: </w:t>
      </w:r>
      <w:r w:rsidR="00F55ACC" w:rsidRPr="00F55ACC">
        <w:rPr>
          <w:rFonts w:ascii="Arial" w:hAnsi="Arial" w:cs="Arial"/>
          <w:i/>
          <w:sz w:val="18"/>
          <w:szCs w:val="20"/>
        </w:rPr>
        <w:t xml:space="preserve">požaduje se přítomnost lékaře se specializační zkouškou z odbornosti 202/222 a VŠ </w:t>
      </w:r>
      <w:proofErr w:type="spellStart"/>
      <w:r w:rsidR="00F55ACC" w:rsidRPr="00F55ACC">
        <w:rPr>
          <w:rFonts w:ascii="Arial" w:hAnsi="Arial" w:cs="Arial"/>
          <w:i/>
          <w:sz w:val="18"/>
          <w:szCs w:val="20"/>
        </w:rPr>
        <w:t>nelékaře</w:t>
      </w:r>
      <w:proofErr w:type="spellEnd"/>
      <w:r w:rsidR="00F55ACC" w:rsidRPr="00F55ACC">
        <w:rPr>
          <w:rFonts w:ascii="Arial" w:hAnsi="Arial" w:cs="Arial"/>
          <w:i/>
          <w:sz w:val="18"/>
          <w:szCs w:val="20"/>
        </w:rPr>
        <w:t xml:space="preserve"> (magisterské studium) se specializační zkouškou v odbornosti 818 </w:t>
      </w:r>
      <w:r w:rsidR="00F55ACC" w:rsidRPr="00F55ACC">
        <w:rPr>
          <w:rFonts w:ascii="Arial" w:hAnsi="Arial" w:cs="Arial"/>
          <w:i/>
          <w:color w:val="FF0000"/>
          <w:sz w:val="18"/>
          <w:szCs w:val="20"/>
        </w:rPr>
        <w:t>(Klinická hematologie a transfuzní lékařství/Klinická hematologie a transfuzní služba)</w:t>
      </w:r>
      <w:r w:rsidR="00F55ACC" w:rsidRPr="00F55ACC">
        <w:rPr>
          <w:rFonts w:ascii="Arial" w:hAnsi="Arial" w:cs="Arial"/>
          <w:i/>
          <w:sz w:val="18"/>
          <w:szCs w:val="20"/>
        </w:rPr>
        <w:t xml:space="preserve"> v zaměstnaneckém poměru na dobu neurčitou</w:t>
      </w:r>
      <w:r w:rsidR="00F55ACC" w:rsidRPr="00F55ACC">
        <w:rPr>
          <w:i/>
          <w:sz w:val="22"/>
        </w:rPr>
        <w:t xml:space="preserve"> </w:t>
      </w:r>
      <w:r w:rsidR="00F55ACC" w:rsidRPr="00F55ACC">
        <w:rPr>
          <w:rFonts w:ascii="Arial" w:hAnsi="Arial" w:cs="Arial"/>
          <w:i/>
          <w:sz w:val="18"/>
          <w:szCs w:val="20"/>
        </w:rPr>
        <w:t xml:space="preserve">v dané laboratoři minimálně (každý z nich) na 0,2 úvazku*. Přičemž součet </w:t>
      </w:r>
      <w:r w:rsidR="00F55ACC" w:rsidRPr="00F55ACC">
        <w:rPr>
          <w:rFonts w:ascii="Arial" w:hAnsi="Arial" w:cs="Arial"/>
          <w:i/>
          <w:color w:val="FF0000"/>
          <w:sz w:val="18"/>
          <w:szCs w:val="20"/>
        </w:rPr>
        <w:t>všech</w:t>
      </w:r>
      <w:r w:rsidR="00F55ACC" w:rsidRPr="00F55ACC">
        <w:rPr>
          <w:rFonts w:ascii="Arial" w:hAnsi="Arial" w:cs="Arial"/>
          <w:i/>
          <w:sz w:val="18"/>
          <w:szCs w:val="20"/>
        </w:rPr>
        <w:t xml:space="preserve"> úvazků musí být minimálně 1,0. Vyžaduje se denní přítomnost na pracovišti jednoho z nich.</w:t>
      </w:r>
    </w:p>
    <w:p w:rsidR="007F3428" w:rsidRPr="00B64D83" w:rsidRDefault="007F3428">
      <w:pPr>
        <w:rPr>
          <w:rFonts w:ascii="Arial" w:hAnsi="Arial" w:cs="Arial"/>
          <w:i/>
          <w:sz w:val="18"/>
          <w:szCs w:val="20"/>
        </w:rPr>
      </w:pPr>
      <w:r w:rsidRPr="00B64D83">
        <w:rPr>
          <w:rFonts w:ascii="Arial" w:hAnsi="Arial" w:cs="Arial"/>
          <w:b/>
          <w:i/>
          <w:sz w:val="18"/>
          <w:szCs w:val="20"/>
        </w:rPr>
        <w:t>Typ B:</w:t>
      </w:r>
      <w:r w:rsidRPr="00B64D83">
        <w:rPr>
          <w:rFonts w:ascii="Arial" w:hAnsi="Arial" w:cs="Arial"/>
          <w:i/>
          <w:sz w:val="18"/>
          <w:szCs w:val="20"/>
        </w:rPr>
        <w:t xml:space="preserve"> </w:t>
      </w:r>
      <w:r w:rsidR="00785B82" w:rsidRPr="00785B82">
        <w:rPr>
          <w:rFonts w:ascii="Arial" w:hAnsi="Arial" w:cs="Arial"/>
          <w:i/>
          <w:sz w:val="18"/>
          <w:szCs w:val="20"/>
        </w:rPr>
        <w:t xml:space="preserve">požaduje se přítomnost lékaře se specializační zkouškou z odbornosti 202/222 a VŠ </w:t>
      </w:r>
      <w:proofErr w:type="spellStart"/>
      <w:r w:rsidR="00785B82" w:rsidRPr="00785B82">
        <w:rPr>
          <w:rFonts w:ascii="Arial" w:hAnsi="Arial" w:cs="Arial"/>
          <w:i/>
          <w:sz w:val="18"/>
          <w:szCs w:val="20"/>
        </w:rPr>
        <w:t>nelékaře</w:t>
      </w:r>
      <w:proofErr w:type="spellEnd"/>
      <w:r w:rsidR="00785B82" w:rsidRPr="00785B82">
        <w:rPr>
          <w:rFonts w:ascii="Arial" w:hAnsi="Arial" w:cs="Arial"/>
          <w:i/>
          <w:sz w:val="18"/>
          <w:szCs w:val="20"/>
        </w:rPr>
        <w:t xml:space="preserve"> (magisterské studium) se specializační zkouškou v odbornosti 818, oba v zaměstnaneckém poměru* na dobu neurčitou v dané laboratoři. Jeden </w:t>
      </w:r>
      <w:r w:rsidR="00F767D2" w:rsidRPr="00F767D2">
        <w:rPr>
          <w:rFonts w:ascii="Arial" w:hAnsi="Arial" w:cs="Arial"/>
          <w:i/>
          <w:color w:val="FF0000"/>
          <w:sz w:val="18"/>
          <w:szCs w:val="20"/>
        </w:rPr>
        <w:t>z nich</w:t>
      </w:r>
      <w:r w:rsidR="00F767D2" w:rsidRPr="005319A9">
        <w:rPr>
          <w:rFonts w:ascii="Arial" w:hAnsi="Arial" w:cs="Arial"/>
          <w:sz w:val="20"/>
          <w:szCs w:val="20"/>
        </w:rPr>
        <w:t xml:space="preserve"> </w:t>
      </w:r>
      <w:r w:rsidR="00785B82" w:rsidRPr="00785B82">
        <w:rPr>
          <w:rFonts w:ascii="Arial" w:hAnsi="Arial" w:cs="Arial"/>
          <w:i/>
          <w:sz w:val="18"/>
          <w:szCs w:val="20"/>
        </w:rPr>
        <w:t>je vedoucím pro odbornost 818 v dané laboratoři s pracovním úvazkem nejméně 0,8</w:t>
      </w:r>
      <w:r w:rsidR="00F767D2" w:rsidRPr="00F767D2">
        <w:rPr>
          <w:rFonts w:ascii="Arial" w:hAnsi="Arial" w:cs="Arial"/>
          <w:i/>
          <w:color w:val="FF0000"/>
          <w:sz w:val="18"/>
          <w:szCs w:val="20"/>
        </w:rPr>
        <w:t>, celkový součet jejich úvazků musí být minimálně 1,2. Vyžaduje se denní přítomnost na pracovišti jednoho z nich.</w:t>
      </w:r>
    </w:p>
    <w:p w:rsidR="00174233" w:rsidRPr="00174233" w:rsidRDefault="00174233" w:rsidP="00174233">
      <w:pPr>
        <w:rPr>
          <w:rFonts w:ascii="Arial" w:hAnsi="Arial" w:cs="Arial"/>
          <w:i/>
          <w:sz w:val="16"/>
          <w:szCs w:val="20"/>
        </w:rPr>
      </w:pPr>
      <w:r w:rsidRPr="00174233">
        <w:rPr>
          <w:rFonts w:ascii="Arial" w:hAnsi="Arial" w:cs="Arial"/>
          <w:i/>
          <w:sz w:val="16"/>
          <w:szCs w:val="20"/>
        </w:rPr>
        <w:t>* Za zaměstnanecký poměr se nepovažuje „Dohoda o provedení práce“. V případě, že pracovník má uzavřenu „Dohodu o pracovní činnosti“, je nepřípustná formulace „…. Do X hodin týdně“ (počet hodin musí odpovídat požadovanému pracovnímu úvazku).</w:t>
      </w:r>
    </w:p>
    <w:p w:rsidR="00174233" w:rsidRDefault="00174233">
      <w:pPr>
        <w:rPr>
          <w:rFonts w:ascii="Arial" w:hAnsi="Arial" w:cs="Arial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842"/>
        <w:gridCol w:w="1418"/>
        <w:gridCol w:w="5103"/>
        <w:gridCol w:w="1559"/>
        <w:gridCol w:w="1559"/>
      </w:tblGrid>
      <w:tr w:rsidR="00F767D2" w:rsidRPr="00414CC7" w:rsidTr="003827AF">
        <w:tc>
          <w:tcPr>
            <w:tcW w:w="66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67D2" w:rsidRPr="00D861C6" w:rsidRDefault="00F767D2" w:rsidP="00F7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1C6">
              <w:rPr>
                <w:rFonts w:ascii="Arial" w:hAnsi="Arial" w:cs="Arial"/>
                <w:b/>
                <w:sz w:val="20"/>
                <w:szCs w:val="20"/>
              </w:rPr>
              <w:t>Zdravotní laborant se specializovanou způsobilostí v oboru 1,0 úvazek (u pracovišť s nepřetržitým provozem 3,0 úvazek)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67D2" w:rsidRPr="00414CC7" w:rsidRDefault="00F767D2" w:rsidP="00F767D2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Zdravotní laborant způsobilý k výkonu povolání bez odborného dohledu, pokud jsou zajišťovány služby laboratoře pro poskytování akutní lůžkové péče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,0 úvazku</w:t>
            </w:r>
          </w:p>
        </w:tc>
      </w:tr>
      <w:tr w:rsidR="003827AF" w:rsidRPr="00414CC7" w:rsidTr="003827A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1C6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1C6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1C6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D861C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861C6">
              <w:rPr>
                <w:rFonts w:ascii="Arial" w:hAnsi="Arial" w:cs="Arial"/>
                <w:b/>
                <w:sz w:val="20"/>
                <w:szCs w:val="20"/>
              </w:rPr>
              <w:t>osvědčení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1C6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Úvazek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Dostupnost</w:t>
            </w:r>
          </w:p>
        </w:tc>
      </w:tr>
      <w:tr w:rsidR="003827AF" w:rsidRPr="00414CC7" w:rsidTr="003827A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7AF" w:rsidRPr="00D861C6" w:rsidRDefault="003827AF" w:rsidP="00F76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827AF" w:rsidRPr="00414CC7" w:rsidTr="003827A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3827AF" w:rsidRPr="00414CC7" w:rsidTr="003827A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27AF" w:rsidRPr="00D861C6" w:rsidRDefault="003827AF" w:rsidP="00F767D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27AF" w:rsidRPr="00414CC7" w:rsidRDefault="003827AF" w:rsidP="00F767D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B64D83" w:rsidRPr="00B64D83" w:rsidRDefault="00B64D83" w:rsidP="00EA0983">
      <w:pPr>
        <w:rPr>
          <w:rFonts w:ascii="Arial" w:hAnsi="Arial" w:cs="Arial"/>
          <w:i/>
          <w:sz w:val="18"/>
          <w:szCs w:val="18"/>
        </w:rPr>
      </w:pPr>
      <w:r w:rsidRPr="00B64D83">
        <w:rPr>
          <w:rFonts w:ascii="Arial" w:hAnsi="Arial" w:cs="Arial"/>
          <w:b/>
          <w:i/>
          <w:sz w:val="18"/>
          <w:szCs w:val="18"/>
        </w:rPr>
        <w:t>Typ A:</w:t>
      </w:r>
      <w:r w:rsidRPr="00B64D83">
        <w:rPr>
          <w:rFonts w:ascii="Arial" w:hAnsi="Arial" w:cs="Arial"/>
          <w:i/>
          <w:sz w:val="18"/>
          <w:szCs w:val="18"/>
        </w:rPr>
        <w:t xml:space="preserve"> požaduje se </w:t>
      </w:r>
      <w:r w:rsidR="00785B82" w:rsidRPr="00785B82">
        <w:rPr>
          <w:rFonts w:ascii="Arial" w:hAnsi="Arial" w:cs="Arial"/>
          <w:i/>
          <w:sz w:val="18"/>
          <w:szCs w:val="18"/>
        </w:rPr>
        <w:t xml:space="preserve">přítomnost alespoň jednoho zdravotního laboranta se specializační zkouškou z odbornosti 818 </w:t>
      </w:r>
      <w:r w:rsidR="005206AC" w:rsidRPr="00F55ACC">
        <w:rPr>
          <w:rFonts w:ascii="Arial" w:hAnsi="Arial" w:cs="Arial"/>
          <w:i/>
          <w:color w:val="FF0000"/>
          <w:sz w:val="18"/>
          <w:szCs w:val="20"/>
        </w:rPr>
        <w:t xml:space="preserve">(Klinická hematologie a transfuzní služba) </w:t>
      </w:r>
      <w:r w:rsidR="00785B82" w:rsidRPr="00785B82">
        <w:rPr>
          <w:rFonts w:ascii="Arial" w:hAnsi="Arial" w:cs="Arial"/>
          <w:i/>
          <w:sz w:val="18"/>
          <w:szCs w:val="18"/>
        </w:rPr>
        <w:t>v zaměstnaneckém poměru na dobu neurčitou s pracovním úvazkem 1,0 (úvazek zdravotního laboranta nelze skládat z více menších úvazků).</w:t>
      </w:r>
    </w:p>
    <w:p w:rsidR="00B64D83" w:rsidRPr="00B64D83" w:rsidRDefault="00B64D83" w:rsidP="00EA0983">
      <w:pPr>
        <w:rPr>
          <w:rFonts w:ascii="Arial" w:hAnsi="Arial" w:cs="Arial"/>
          <w:i/>
          <w:sz w:val="18"/>
          <w:szCs w:val="18"/>
        </w:rPr>
      </w:pPr>
      <w:r w:rsidRPr="00B64D83">
        <w:rPr>
          <w:rFonts w:ascii="Arial" w:hAnsi="Arial" w:cs="Arial"/>
          <w:b/>
          <w:i/>
          <w:sz w:val="18"/>
          <w:szCs w:val="18"/>
        </w:rPr>
        <w:t>Typ B:</w:t>
      </w:r>
      <w:r w:rsidRPr="00B64D83">
        <w:rPr>
          <w:rFonts w:ascii="Arial" w:hAnsi="Arial" w:cs="Arial"/>
          <w:i/>
          <w:sz w:val="18"/>
          <w:szCs w:val="18"/>
        </w:rPr>
        <w:t xml:space="preserve"> požaduje se </w:t>
      </w:r>
      <w:r w:rsidR="00785B82" w:rsidRPr="00785B82">
        <w:rPr>
          <w:rFonts w:ascii="Arial" w:hAnsi="Arial" w:cs="Arial"/>
          <w:i/>
          <w:sz w:val="18"/>
          <w:szCs w:val="18"/>
        </w:rPr>
        <w:t>přítomnost minimálně dvou zdravotních laborantů se specializační zkouškou z odbornosti 818, každý z nich v zaměstnaneckém poměru na dobu neurčito</w:t>
      </w:r>
      <w:r w:rsidR="00F767D2">
        <w:rPr>
          <w:rFonts w:ascii="Arial" w:hAnsi="Arial" w:cs="Arial"/>
          <w:i/>
          <w:sz w:val="18"/>
          <w:szCs w:val="18"/>
        </w:rPr>
        <w:t>u s pracovním úvazkem 1,0 (úvaz</w:t>
      </w:r>
      <w:r w:rsidR="00785B82" w:rsidRPr="00785B82">
        <w:rPr>
          <w:rFonts w:ascii="Arial" w:hAnsi="Arial" w:cs="Arial"/>
          <w:i/>
          <w:sz w:val="18"/>
          <w:szCs w:val="18"/>
        </w:rPr>
        <w:t>k</w:t>
      </w:r>
      <w:r w:rsidR="00F767D2">
        <w:rPr>
          <w:rFonts w:ascii="Arial" w:hAnsi="Arial" w:cs="Arial"/>
          <w:i/>
          <w:sz w:val="18"/>
          <w:szCs w:val="18"/>
        </w:rPr>
        <w:t>y</w:t>
      </w:r>
      <w:r w:rsidR="00785B82" w:rsidRPr="00785B82">
        <w:rPr>
          <w:rFonts w:ascii="Arial" w:hAnsi="Arial" w:cs="Arial"/>
          <w:i/>
          <w:sz w:val="18"/>
          <w:szCs w:val="18"/>
        </w:rPr>
        <w:t xml:space="preserve"> zdravotních laborantů nelze skládat z více menších úvazků).</w:t>
      </w:r>
    </w:p>
    <w:p w:rsidR="00B64D83" w:rsidRPr="00785B82" w:rsidRDefault="00B64D83" w:rsidP="00EA0983">
      <w:pPr>
        <w:rPr>
          <w:rFonts w:ascii="Arial" w:hAnsi="Arial" w:cs="Arial"/>
          <w:i/>
          <w:sz w:val="18"/>
          <w:szCs w:val="18"/>
        </w:rPr>
      </w:pPr>
      <w:r w:rsidRPr="00785B82">
        <w:rPr>
          <w:rFonts w:ascii="Arial" w:hAnsi="Arial" w:cs="Arial"/>
          <w:b/>
          <w:i/>
          <w:sz w:val="18"/>
          <w:szCs w:val="18"/>
        </w:rPr>
        <w:t xml:space="preserve">V případě, že </w:t>
      </w:r>
      <w:r w:rsidR="00F1333A" w:rsidRPr="00785B82">
        <w:rPr>
          <w:rFonts w:ascii="Arial" w:hAnsi="Arial" w:cs="Arial"/>
          <w:b/>
          <w:i/>
          <w:sz w:val="18"/>
          <w:szCs w:val="18"/>
        </w:rPr>
        <w:t>klinická laboratoř</w:t>
      </w:r>
      <w:r w:rsidRPr="00785B82">
        <w:rPr>
          <w:rFonts w:ascii="Arial" w:hAnsi="Arial" w:cs="Arial"/>
          <w:b/>
          <w:i/>
          <w:sz w:val="18"/>
          <w:szCs w:val="18"/>
        </w:rPr>
        <w:t xml:space="preserve"> je současně pracovištěm s nepřetržitým provozem </w:t>
      </w:r>
      <w:r w:rsidRPr="00785B82">
        <w:rPr>
          <w:rFonts w:ascii="Arial" w:hAnsi="Arial" w:cs="Arial"/>
          <w:i/>
          <w:sz w:val="18"/>
          <w:szCs w:val="18"/>
        </w:rPr>
        <w:t>se na pracovišti zvyšuje požadavek na celkový počet zdravotních laborantů se specializační zkouškou z odbornosti 818 na minimálně 3 zdravotní laboranty, každý z nich v zaměstnaneckém poměru s pracovním úvazkem 1,0.</w:t>
      </w:r>
    </w:p>
    <w:p w:rsidR="00F767D2" w:rsidRDefault="00F767D2" w:rsidP="00F767D2">
      <w:pPr>
        <w:rPr>
          <w:rFonts w:ascii="Arial" w:hAnsi="Arial" w:cs="Arial"/>
          <w:sz w:val="20"/>
          <w:szCs w:val="20"/>
        </w:rPr>
      </w:pPr>
    </w:p>
    <w:p w:rsidR="00784074" w:rsidRDefault="005D7055" w:rsidP="006B0A91">
      <w:pPr>
        <w:rPr>
          <w:rFonts w:ascii="Arial" w:hAnsi="Arial" w:cs="Arial"/>
          <w:b/>
          <w:color w:val="000000"/>
          <w:szCs w:val="22"/>
        </w:rPr>
      </w:pPr>
      <w:r w:rsidRPr="00EA0983">
        <w:rPr>
          <w:rFonts w:ascii="Arial" w:hAnsi="Arial" w:cs="Arial"/>
          <w:b/>
          <w:color w:val="000000"/>
          <w:szCs w:val="22"/>
        </w:rPr>
        <w:lastRenderedPageBreak/>
        <w:t>Minimální požadavky na počet a spektrum vyšetření/rok</w:t>
      </w:r>
    </w:p>
    <w:p w:rsidR="00F97E0F" w:rsidRPr="00B64D83" w:rsidRDefault="00F97E0F" w:rsidP="006B0A91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46"/>
        <w:gridCol w:w="4762"/>
        <w:gridCol w:w="4005"/>
      </w:tblGrid>
      <w:tr w:rsidR="00EA0983" w:rsidRPr="001B3085">
        <w:trPr>
          <w:trHeight w:val="249"/>
        </w:trPr>
        <w:tc>
          <w:tcPr>
            <w:tcW w:w="2802" w:type="dxa"/>
            <w:vAlign w:val="center"/>
          </w:tcPr>
          <w:p w:rsidR="00EA0983" w:rsidRPr="001B3085" w:rsidRDefault="00EA0983" w:rsidP="001B3085">
            <w:pPr>
              <w:rPr>
                <w:rFonts w:ascii="Arial" w:hAnsi="Arial"/>
                <w:b/>
                <w:sz w:val="20"/>
              </w:rPr>
            </w:pPr>
            <w:r w:rsidRPr="001B3085">
              <w:rPr>
                <w:rFonts w:ascii="Arial" w:hAnsi="Arial"/>
                <w:b/>
                <w:sz w:val="20"/>
              </w:rPr>
              <w:t>Název vyšetření:</w:t>
            </w:r>
          </w:p>
        </w:tc>
        <w:tc>
          <w:tcPr>
            <w:tcW w:w="3246" w:type="dxa"/>
          </w:tcPr>
          <w:p w:rsidR="00A31349" w:rsidRPr="001B3085" w:rsidRDefault="00EA0983" w:rsidP="001B30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3085">
              <w:rPr>
                <w:rFonts w:ascii="Arial" w:hAnsi="Arial" w:cs="Arial"/>
                <w:b/>
                <w:sz w:val="20"/>
                <w:szCs w:val="20"/>
              </w:rPr>
              <w:t>Krevní obraz</w:t>
            </w:r>
          </w:p>
        </w:tc>
        <w:tc>
          <w:tcPr>
            <w:tcW w:w="4762" w:type="dxa"/>
          </w:tcPr>
          <w:p w:rsidR="00EA0983" w:rsidRPr="001B3085" w:rsidRDefault="00EA0983" w:rsidP="001B30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3085">
              <w:rPr>
                <w:rFonts w:ascii="Arial" w:hAnsi="Arial" w:cs="Arial"/>
                <w:b/>
                <w:sz w:val="20"/>
                <w:szCs w:val="20"/>
              </w:rPr>
              <w:t xml:space="preserve">Diferenciální </w:t>
            </w:r>
            <w:r w:rsidR="003F4095" w:rsidRPr="001B3085">
              <w:rPr>
                <w:rFonts w:ascii="Arial" w:hAnsi="Arial" w:cs="Arial"/>
                <w:b/>
                <w:sz w:val="20"/>
                <w:szCs w:val="20"/>
              </w:rPr>
              <w:t>roz</w:t>
            </w:r>
            <w:r w:rsidRPr="001B3085">
              <w:rPr>
                <w:rFonts w:ascii="Arial" w:hAnsi="Arial" w:cs="Arial"/>
                <w:b/>
                <w:sz w:val="20"/>
                <w:szCs w:val="20"/>
              </w:rPr>
              <w:t>počet leukocytů</w:t>
            </w:r>
            <w:r w:rsidRPr="001B3085">
              <w:rPr>
                <w:rFonts w:ascii="Arial" w:hAnsi="Arial" w:cs="Arial"/>
                <w:sz w:val="20"/>
                <w:szCs w:val="20"/>
              </w:rPr>
              <w:t xml:space="preserve"> (mikroskopicky)</w:t>
            </w:r>
          </w:p>
        </w:tc>
        <w:tc>
          <w:tcPr>
            <w:tcW w:w="4005" w:type="dxa"/>
          </w:tcPr>
          <w:p w:rsidR="00EA0983" w:rsidRPr="001B3085" w:rsidRDefault="00EA0983" w:rsidP="001B30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3085">
              <w:rPr>
                <w:rFonts w:ascii="Arial" w:hAnsi="Arial" w:cs="Arial"/>
                <w:b/>
                <w:sz w:val="20"/>
                <w:szCs w:val="20"/>
              </w:rPr>
              <w:t>Koagulace</w:t>
            </w:r>
          </w:p>
        </w:tc>
      </w:tr>
      <w:tr w:rsidR="00EA0983" w:rsidRPr="001B3085" w:rsidTr="00B64D83">
        <w:trPr>
          <w:trHeight w:val="397"/>
        </w:trPr>
        <w:tc>
          <w:tcPr>
            <w:tcW w:w="2802" w:type="dxa"/>
            <w:vAlign w:val="center"/>
          </w:tcPr>
          <w:p w:rsidR="00EA0983" w:rsidRPr="001B3085" w:rsidRDefault="00A31349" w:rsidP="00B64D83">
            <w:pPr>
              <w:rPr>
                <w:rFonts w:ascii="Arial" w:hAnsi="Arial"/>
                <w:b/>
                <w:sz w:val="20"/>
              </w:rPr>
            </w:pPr>
            <w:r w:rsidRPr="001B3085">
              <w:rPr>
                <w:rFonts w:ascii="Arial" w:hAnsi="Arial"/>
                <w:b/>
                <w:sz w:val="20"/>
              </w:rPr>
              <w:t>Počet vyšetření / rok:</w:t>
            </w:r>
          </w:p>
        </w:tc>
        <w:tc>
          <w:tcPr>
            <w:tcW w:w="3246" w:type="dxa"/>
            <w:vAlign w:val="center"/>
          </w:tcPr>
          <w:p w:rsidR="00EA0983" w:rsidRPr="001B3085" w:rsidRDefault="00EA0983" w:rsidP="00B64D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62" w:type="dxa"/>
            <w:vAlign w:val="center"/>
          </w:tcPr>
          <w:p w:rsidR="00EA0983" w:rsidRPr="001B3085" w:rsidRDefault="00EA0983" w:rsidP="00B64D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5" w:type="dxa"/>
            <w:vAlign w:val="center"/>
          </w:tcPr>
          <w:p w:rsidR="00EA0983" w:rsidRPr="001B3085" w:rsidRDefault="00EA0983" w:rsidP="00B64D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983" w:rsidRPr="001B3085">
        <w:tc>
          <w:tcPr>
            <w:tcW w:w="2802" w:type="dxa"/>
            <w:vAlign w:val="center"/>
          </w:tcPr>
          <w:p w:rsidR="00EA0983" w:rsidRPr="00765804" w:rsidRDefault="00EA0983" w:rsidP="001B3085">
            <w:pPr>
              <w:rPr>
                <w:rFonts w:ascii="Arial" w:hAnsi="Arial"/>
                <w:i/>
                <w:sz w:val="18"/>
                <w:szCs w:val="18"/>
              </w:rPr>
            </w:pPr>
            <w:r w:rsidRPr="00765804">
              <w:rPr>
                <w:rFonts w:ascii="Arial" w:hAnsi="Arial"/>
                <w:i/>
                <w:sz w:val="18"/>
                <w:szCs w:val="18"/>
              </w:rPr>
              <w:t>Min</w:t>
            </w:r>
            <w:r w:rsidR="00765804" w:rsidRPr="00765804">
              <w:rPr>
                <w:rFonts w:ascii="Arial" w:hAnsi="Arial"/>
                <w:i/>
                <w:sz w:val="18"/>
                <w:szCs w:val="18"/>
              </w:rPr>
              <w:t>imálně požadovaný</w:t>
            </w:r>
            <w:r w:rsidRPr="00765804">
              <w:rPr>
                <w:rFonts w:ascii="Arial" w:hAnsi="Arial"/>
                <w:i/>
                <w:sz w:val="18"/>
                <w:szCs w:val="18"/>
              </w:rPr>
              <w:t xml:space="preserve"> počet vyšetření / rok:</w:t>
            </w:r>
          </w:p>
        </w:tc>
        <w:tc>
          <w:tcPr>
            <w:tcW w:w="3246" w:type="dxa"/>
            <w:vAlign w:val="center"/>
          </w:tcPr>
          <w:p w:rsidR="00EA0983" w:rsidRPr="00765804" w:rsidRDefault="00EA0983" w:rsidP="001B30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804">
              <w:rPr>
                <w:rFonts w:ascii="Arial" w:hAnsi="Arial" w:cs="Arial"/>
                <w:i/>
                <w:sz w:val="18"/>
                <w:szCs w:val="18"/>
              </w:rPr>
              <w:t>5000</w:t>
            </w:r>
          </w:p>
        </w:tc>
        <w:tc>
          <w:tcPr>
            <w:tcW w:w="4762" w:type="dxa"/>
            <w:vAlign w:val="center"/>
          </w:tcPr>
          <w:p w:rsidR="00EA0983" w:rsidRPr="00765804" w:rsidRDefault="00EA0983" w:rsidP="001B30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804">
              <w:rPr>
                <w:rFonts w:ascii="Arial" w:hAnsi="Arial" w:cs="Arial"/>
                <w:i/>
                <w:sz w:val="18"/>
                <w:szCs w:val="18"/>
              </w:rPr>
              <w:t>1000</w:t>
            </w:r>
          </w:p>
        </w:tc>
        <w:tc>
          <w:tcPr>
            <w:tcW w:w="4005" w:type="dxa"/>
            <w:vAlign w:val="center"/>
          </w:tcPr>
          <w:p w:rsidR="00EA0983" w:rsidRPr="00765804" w:rsidRDefault="00EA0983" w:rsidP="001B30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804">
              <w:rPr>
                <w:rFonts w:ascii="Arial" w:hAnsi="Arial" w:cs="Arial"/>
                <w:i/>
                <w:sz w:val="18"/>
                <w:szCs w:val="18"/>
              </w:rPr>
              <w:t>500</w:t>
            </w:r>
          </w:p>
        </w:tc>
      </w:tr>
    </w:tbl>
    <w:p w:rsidR="00F55ACC" w:rsidRPr="002A29F7" w:rsidRDefault="00F55ACC" w:rsidP="00F55ACC">
      <w:pPr>
        <w:rPr>
          <w:rFonts w:ascii="Arial" w:hAnsi="Arial" w:cs="Arial"/>
          <w:color w:val="FF0000"/>
          <w:sz w:val="20"/>
          <w:szCs w:val="20"/>
        </w:rPr>
      </w:pPr>
    </w:p>
    <w:p w:rsidR="00F55ACC" w:rsidRPr="002A29F7" w:rsidRDefault="00F55ACC" w:rsidP="00F55ACC">
      <w:pPr>
        <w:rPr>
          <w:rFonts w:ascii="Arial" w:hAnsi="Arial" w:cs="Arial"/>
          <w:color w:val="FF0000"/>
          <w:sz w:val="22"/>
        </w:rPr>
      </w:pPr>
      <w:r w:rsidRPr="002A29F7">
        <w:rPr>
          <w:rFonts w:ascii="Arial" w:hAnsi="Arial" w:cs="Arial"/>
          <w:b/>
          <w:color w:val="FF0000"/>
          <w:sz w:val="22"/>
        </w:rPr>
        <w:t>Popis změn od posledního auditu NASKL ve vztahu k </w:t>
      </w:r>
      <w:proofErr w:type="spellStart"/>
      <w:r w:rsidRPr="002A29F7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Pr="002A29F7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514"/>
      </w:tblGrid>
      <w:tr w:rsidR="00F55ACC" w:rsidRPr="00F55ACC" w:rsidTr="00F55ACC">
        <w:trPr>
          <w:trHeight w:val="240"/>
        </w:trPr>
        <w:tc>
          <w:tcPr>
            <w:tcW w:w="3227" w:type="dxa"/>
          </w:tcPr>
          <w:p w:rsidR="00F55ACC" w:rsidRPr="00F55ACC" w:rsidRDefault="00F55ACC" w:rsidP="00F55A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5ACC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F55ACC" w:rsidRPr="00F55ACC" w:rsidRDefault="00F55ACC" w:rsidP="00F55A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5ACC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F55ACC" w:rsidRPr="00F55ACC" w:rsidTr="00F55ACC">
        <w:trPr>
          <w:trHeight w:val="237"/>
        </w:trPr>
        <w:tc>
          <w:tcPr>
            <w:tcW w:w="3227" w:type="dxa"/>
          </w:tcPr>
          <w:p w:rsidR="00F55ACC" w:rsidRPr="00F55ACC" w:rsidRDefault="00F55ACC" w:rsidP="00F55A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5ACC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F55ACC" w:rsidRPr="00F55ACC" w:rsidRDefault="00F55ACC" w:rsidP="00F55ACC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55ACC" w:rsidRPr="00F55ACC" w:rsidTr="00F55ACC">
        <w:trPr>
          <w:trHeight w:val="237"/>
        </w:trPr>
        <w:tc>
          <w:tcPr>
            <w:tcW w:w="3227" w:type="dxa"/>
          </w:tcPr>
          <w:p w:rsidR="00F55ACC" w:rsidRPr="00F55ACC" w:rsidRDefault="00F55ACC" w:rsidP="00F55A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5ACC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F55ACC" w:rsidRPr="00F55ACC" w:rsidRDefault="00F55ACC" w:rsidP="00F55ACC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55ACC" w:rsidRPr="00F55ACC" w:rsidTr="00F55ACC">
        <w:trPr>
          <w:trHeight w:val="237"/>
        </w:trPr>
        <w:tc>
          <w:tcPr>
            <w:tcW w:w="3227" w:type="dxa"/>
          </w:tcPr>
          <w:p w:rsidR="00F55ACC" w:rsidRPr="00F55ACC" w:rsidRDefault="00F55ACC" w:rsidP="00F55A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5ACC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F55ACC" w:rsidRPr="00F55ACC" w:rsidRDefault="00F55ACC" w:rsidP="00F55ACC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55ACC" w:rsidRPr="00F55ACC" w:rsidTr="00F55ACC">
        <w:trPr>
          <w:trHeight w:val="237"/>
        </w:trPr>
        <w:tc>
          <w:tcPr>
            <w:tcW w:w="3227" w:type="dxa"/>
          </w:tcPr>
          <w:p w:rsidR="00F55ACC" w:rsidRPr="00F55ACC" w:rsidRDefault="00F55ACC" w:rsidP="00F55A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5ACC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F55ACC" w:rsidRPr="00F55ACC" w:rsidRDefault="00F55ACC" w:rsidP="00F55ACC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F55ACC" w:rsidRPr="00F55ACC" w:rsidTr="00F55ACC">
        <w:trPr>
          <w:trHeight w:val="237"/>
        </w:trPr>
        <w:tc>
          <w:tcPr>
            <w:tcW w:w="3227" w:type="dxa"/>
          </w:tcPr>
          <w:p w:rsidR="00F55ACC" w:rsidRPr="00F55ACC" w:rsidRDefault="00F55ACC" w:rsidP="00F55A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5ACC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F55ACC" w:rsidRPr="00F55ACC" w:rsidRDefault="00F55ACC" w:rsidP="00F55ACC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582566" w:rsidRPr="00FB2834" w:rsidRDefault="00582566" w:rsidP="006B0A91">
      <w:pPr>
        <w:rPr>
          <w:rFonts w:ascii="Arial" w:hAnsi="Arial" w:cs="Arial"/>
          <w:b/>
          <w:sz w:val="22"/>
          <w:szCs w:val="22"/>
        </w:rPr>
      </w:pPr>
    </w:p>
    <w:p w:rsidR="00CA2A20" w:rsidRPr="00512345" w:rsidRDefault="0088155D" w:rsidP="00CA2A20">
      <w:pPr>
        <w:rPr>
          <w:rFonts w:ascii="Arial" w:hAnsi="Arial" w:cs="Arial"/>
          <w:sz w:val="20"/>
          <w:szCs w:val="20"/>
        </w:rPr>
      </w:pPr>
      <w:r w:rsidRPr="00026F26">
        <w:rPr>
          <w:rFonts w:ascii="Arial" w:hAnsi="Arial" w:cs="Arial"/>
          <w:b/>
          <w:sz w:val="20"/>
          <w:szCs w:val="20"/>
        </w:rPr>
        <w:t>Poznámka:</w:t>
      </w:r>
      <w:r>
        <w:rPr>
          <w:rFonts w:ascii="Arial" w:hAnsi="Arial" w:cs="Arial"/>
          <w:sz w:val="20"/>
          <w:szCs w:val="20"/>
        </w:rPr>
        <w:t xml:space="preserve"> </w:t>
      </w:r>
      <w:r w:rsidR="00CA2A20" w:rsidRPr="00512345">
        <w:rPr>
          <w:rFonts w:ascii="Arial" w:hAnsi="Arial" w:cs="Arial"/>
          <w:sz w:val="20"/>
          <w:szCs w:val="20"/>
        </w:rPr>
        <w:t>Formulář nepokrývá všechny aspekty nepodkročitelných minim odborných společnost</w:t>
      </w:r>
      <w:r w:rsidR="007804BE">
        <w:rPr>
          <w:rFonts w:ascii="Arial" w:hAnsi="Arial" w:cs="Arial"/>
          <w:sz w:val="20"/>
          <w:szCs w:val="20"/>
        </w:rPr>
        <w:t>í</w:t>
      </w:r>
      <w:r w:rsidR="00CA2A20" w:rsidRPr="00512345">
        <w:rPr>
          <w:rFonts w:ascii="Arial" w:hAnsi="Arial" w:cs="Arial"/>
          <w:sz w:val="20"/>
          <w:szCs w:val="20"/>
        </w:rPr>
        <w:t>.</w:t>
      </w:r>
    </w:p>
    <w:p w:rsidR="003F4095" w:rsidRDefault="00455E92" w:rsidP="0065786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Kurzívou jsou uvedeny </w:t>
      </w:r>
      <w:r w:rsidR="0088155D" w:rsidRPr="00026F26">
        <w:rPr>
          <w:rFonts w:ascii="Arial" w:hAnsi="Arial" w:cs="Arial"/>
          <w:i/>
          <w:sz w:val="20"/>
          <w:szCs w:val="20"/>
        </w:rPr>
        <w:t>požadavky specifikov</w:t>
      </w:r>
      <w:r w:rsidR="00D64902">
        <w:rPr>
          <w:rFonts w:ascii="Arial" w:hAnsi="Arial" w:cs="Arial"/>
          <w:i/>
          <w:sz w:val="20"/>
          <w:szCs w:val="20"/>
        </w:rPr>
        <w:t>a</w:t>
      </w:r>
      <w:r w:rsidR="0088155D" w:rsidRPr="00026F26">
        <w:rPr>
          <w:rFonts w:ascii="Arial" w:hAnsi="Arial" w:cs="Arial"/>
          <w:i/>
          <w:sz w:val="20"/>
          <w:szCs w:val="20"/>
        </w:rPr>
        <w:t>n</w:t>
      </w:r>
      <w:r w:rsidR="00D64902">
        <w:rPr>
          <w:rFonts w:ascii="Arial" w:hAnsi="Arial" w:cs="Arial"/>
          <w:i/>
          <w:sz w:val="20"/>
          <w:szCs w:val="20"/>
        </w:rPr>
        <w:t>é</w:t>
      </w:r>
      <w:r w:rsidR="0088155D" w:rsidRPr="00026F26"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 w:rsidR="0088155D" w:rsidRPr="00026F26">
        <w:rPr>
          <w:rFonts w:ascii="Arial" w:hAnsi="Arial" w:cs="Arial"/>
          <w:i/>
          <w:sz w:val="20"/>
          <w:szCs w:val="20"/>
        </w:rPr>
        <w:t>nepodkročitelných</w:t>
      </w:r>
      <w:proofErr w:type="spellEnd"/>
      <w:r w:rsidR="0088155D" w:rsidRPr="00026F26">
        <w:rPr>
          <w:rFonts w:ascii="Arial" w:hAnsi="Arial" w:cs="Arial"/>
          <w:i/>
          <w:sz w:val="20"/>
          <w:szCs w:val="20"/>
        </w:rPr>
        <w:t xml:space="preserve"> minimech odborných společností, celé znění požadavku nepodkročitelných minim je k dispozici na </w:t>
      </w:r>
      <w:hyperlink r:id="rId8" w:history="1">
        <w:r w:rsidR="0088155D" w:rsidRPr="00026F26">
          <w:rPr>
            <w:rStyle w:val="Hypertextovodkaz"/>
            <w:rFonts w:ascii="Arial" w:hAnsi="Arial" w:cs="Arial"/>
            <w:i/>
            <w:sz w:val="20"/>
            <w:szCs w:val="20"/>
          </w:rPr>
          <w:t>www.naskl.cz</w:t>
        </w:r>
      </w:hyperlink>
      <w:r w:rsidR="0088155D" w:rsidRPr="00026F26">
        <w:rPr>
          <w:rFonts w:ascii="Arial" w:hAnsi="Arial" w:cs="Arial"/>
          <w:i/>
          <w:sz w:val="20"/>
          <w:szCs w:val="20"/>
        </w:rPr>
        <w:t xml:space="preserve"> v sekci </w:t>
      </w:r>
      <w:r w:rsidR="00647D64" w:rsidRPr="00026F26">
        <w:rPr>
          <w:rFonts w:ascii="Arial" w:hAnsi="Arial" w:cs="Arial"/>
          <w:i/>
          <w:sz w:val="20"/>
          <w:szCs w:val="20"/>
        </w:rPr>
        <w:t xml:space="preserve">Oborově specifické </w:t>
      </w:r>
      <w:r w:rsidR="00026F26" w:rsidRPr="00026F26">
        <w:rPr>
          <w:rFonts w:ascii="Arial" w:hAnsi="Arial" w:cs="Arial"/>
          <w:i/>
          <w:sz w:val="20"/>
          <w:szCs w:val="20"/>
        </w:rPr>
        <w:t>příspěvky</w:t>
      </w:r>
      <w:r w:rsidR="00A15592">
        <w:rPr>
          <w:rFonts w:ascii="Arial" w:hAnsi="Arial" w:cs="Arial"/>
          <w:i/>
          <w:sz w:val="20"/>
          <w:szCs w:val="20"/>
        </w:rPr>
        <w:t>. Splnění</w:t>
      </w:r>
      <w:r w:rsidR="00CA2A20">
        <w:rPr>
          <w:rFonts w:ascii="Arial" w:hAnsi="Arial" w:cs="Arial"/>
          <w:i/>
          <w:sz w:val="20"/>
          <w:szCs w:val="20"/>
        </w:rPr>
        <w:t xml:space="preserve"> všech</w:t>
      </w:r>
      <w:r w:rsidR="00A15592">
        <w:rPr>
          <w:rFonts w:ascii="Arial" w:hAnsi="Arial" w:cs="Arial"/>
          <w:i/>
          <w:sz w:val="20"/>
          <w:szCs w:val="20"/>
        </w:rPr>
        <w:t xml:space="preserve"> nepodkročitelných minim je podmínkou </w:t>
      </w:r>
      <w:r w:rsidR="00582566">
        <w:rPr>
          <w:rFonts w:ascii="Arial" w:hAnsi="Arial" w:cs="Arial"/>
          <w:i/>
          <w:sz w:val="20"/>
          <w:szCs w:val="20"/>
        </w:rPr>
        <w:t xml:space="preserve">úspěšného absolvováni auditu NASKL. </w:t>
      </w:r>
      <w:r w:rsidR="00A15592">
        <w:rPr>
          <w:rFonts w:ascii="Arial" w:hAnsi="Arial" w:cs="Arial"/>
          <w:i/>
          <w:sz w:val="20"/>
          <w:szCs w:val="20"/>
        </w:rPr>
        <w:t xml:space="preserve"> </w:t>
      </w:r>
    </w:p>
    <w:p w:rsidR="00026F26" w:rsidRPr="00026F26" w:rsidRDefault="00026F26" w:rsidP="00657862">
      <w:pPr>
        <w:rPr>
          <w:rFonts w:ascii="Arial" w:hAnsi="Arial" w:cs="Arial"/>
          <w:i/>
          <w:sz w:val="20"/>
          <w:szCs w:val="20"/>
        </w:rPr>
      </w:pPr>
    </w:p>
    <w:p w:rsidR="00CE2123" w:rsidRDefault="00CE2123" w:rsidP="00774A17">
      <w:pPr>
        <w:ind w:left="1276" w:hanging="1276"/>
        <w:rPr>
          <w:rFonts w:ascii="Arial" w:hAnsi="Arial" w:cs="Arial"/>
          <w:sz w:val="20"/>
          <w:szCs w:val="20"/>
        </w:rPr>
      </w:pPr>
    </w:p>
    <w:p w:rsidR="00CE2123" w:rsidRDefault="00CE2123" w:rsidP="00774A17">
      <w:pPr>
        <w:ind w:left="1276" w:hanging="1276"/>
        <w:rPr>
          <w:rFonts w:ascii="Arial" w:hAnsi="Arial" w:cs="Arial"/>
          <w:sz w:val="20"/>
          <w:szCs w:val="20"/>
        </w:rPr>
      </w:pPr>
    </w:p>
    <w:p w:rsidR="00CE2123" w:rsidRDefault="00CE2123" w:rsidP="00774A17">
      <w:pPr>
        <w:ind w:left="1276" w:hanging="1276"/>
      </w:pPr>
    </w:p>
    <w:p w:rsidR="00CE2123" w:rsidRDefault="00CE2123" w:rsidP="00CE2123">
      <w:pPr>
        <w:rPr>
          <w:rFonts w:ascii="Arial" w:hAnsi="Arial" w:cs="Arial"/>
        </w:rPr>
      </w:pPr>
    </w:p>
    <w:p w:rsidR="00CE2123" w:rsidRDefault="00CE2123" w:rsidP="00CE2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správnost údajů </w:t>
      </w:r>
      <w:proofErr w:type="gramStart"/>
      <w:r>
        <w:rPr>
          <w:rFonts w:ascii="Arial" w:hAnsi="Arial" w:cs="Arial"/>
        </w:rPr>
        <w:t>odpovídá: .........................................................................</w:t>
      </w:r>
      <w:r>
        <w:rPr>
          <w:rFonts w:ascii="Arial" w:hAnsi="Arial" w:cs="Arial"/>
        </w:rPr>
        <w:tab/>
        <w:t>V 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</w:t>
      </w:r>
    </w:p>
    <w:p w:rsidR="00CE2123" w:rsidRPr="00CE2123" w:rsidRDefault="00CE2123" w:rsidP="00CE2123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odpovědné osoby, razítko)</w:t>
      </w:r>
    </w:p>
    <w:sectPr w:rsidR="00CE2123" w:rsidRPr="00CE2123" w:rsidSect="008E44A6">
      <w:footerReference w:type="default" r:id="rId9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D9" w:rsidRDefault="00871AD9" w:rsidP="00774A17">
      <w:r>
        <w:separator/>
      </w:r>
    </w:p>
  </w:endnote>
  <w:endnote w:type="continuationSeparator" w:id="0">
    <w:p w:rsidR="00871AD9" w:rsidRDefault="00871AD9" w:rsidP="007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D2" w:rsidRDefault="00F767D2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F767D2" w:rsidRDefault="00F767D2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Formulář pro</w:t>
    </w:r>
    <w:r w:rsidRPr="00774A17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774A17">
      <w:rPr>
        <w:rFonts w:ascii="Arial" w:hAnsi="Arial" w:cs="Arial"/>
        <w:bCs/>
        <w:sz w:val="20"/>
        <w:szCs w:val="20"/>
      </w:rPr>
      <w:t>nepodkročiteln</w:t>
    </w:r>
    <w:r>
      <w:rPr>
        <w:rFonts w:ascii="Arial" w:hAnsi="Arial" w:cs="Arial"/>
        <w:bCs/>
        <w:sz w:val="20"/>
        <w:szCs w:val="20"/>
      </w:rPr>
      <w:t>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</w:t>
    </w:r>
    <w:r w:rsidRPr="00774A17">
      <w:rPr>
        <w:rFonts w:ascii="Arial" w:hAnsi="Arial" w:cs="Arial"/>
        <w:bCs/>
        <w:sz w:val="20"/>
        <w:szCs w:val="20"/>
      </w:rPr>
      <w:t xml:space="preserve"> odbornost </w:t>
    </w:r>
    <w:r w:rsidRPr="00242AFB">
      <w:rPr>
        <w:rFonts w:ascii="Arial" w:hAnsi="Arial" w:cs="Arial"/>
        <w:bCs/>
        <w:sz w:val="20"/>
        <w:szCs w:val="20"/>
      </w:rPr>
      <w:t>818 – Laboratoř hematologická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 w:rsidR="00AF3C88">
      <w:rPr>
        <w:rFonts w:ascii="Arial" w:hAnsi="Arial" w:cs="Arial"/>
        <w:bCs/>
        <w:sz w:val="20"/>
        <w:szCs w:val="20"/>
      </w:rPr>
      <w:t>6</w:t>
    </w:r>
    <w:r>
      <w:rPr>
        <w:rFonts w:ascii="Arial" w:hAnsi="Arial" w:cs="Arial"/>
        <w:bCs/>
        <w:sz w:val="20"/>
        <w:szCs w:val="20"/>
      </w:rPr>
      <w:t xml:space="preserve">, platí od </w:t>
    </w:r>
    <w:proofErr w:type="gramStart"/>
    <w:r>
      <w:rPr>
        <w:rFonts w:ascii="Arial" w:hAnsi="Arial" w:cs="Arial"/>
        <w:bCs/>
        <w:sz w:val="20"/>
        <w:szCs w:val="20"/>
      </w:rPr>
      <w:t>31.5.2019</w:t>
    </w:r>
    <w:proofErr w:type="gramEnd"/>
  </w:p>
  <w:p w:rsidR="00F767D2" w:rsidRPr="00774A17" w:rsidRDefault="00F767D2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="00BF0657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="00BF0657" w:rsidRPr="00774A17">
      <w:rPr>
        <w:rFonts w:ascii="Arial" w:hAnsi="Arial" w:cs="Arial"/>
        <w:sz w:val="20"/>
        <w:szCs w:val="20"/>
      </w:rPr>
      <w:fldChar w:fldCharType="separate"/>
    </w:r>
    <w:r w:rsidR="00AF3C88">
      <w:rPr>
        <w:rFonts w:ascii="Arial" w:hAnsi="Arial" w:cs="Arial"/>
        <w:noProof/>
        <w:sz w:val="20"/>
        <w:szCs w:val="20"/>
      </w:rPr>
      <w:t>1</w:t>
    </w:r>
    <w:r w:rsidR="00BF0657"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="00BF0657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="00BF0657" w:rsidRPr="00774A17">
      <w:rPr>
        <w:rFonts w:ascii="Arial" w:hAnsi="Arial" w:cs="Arial"/>
        <w:sz w:val="20"/>
        <w:szCs w:val="20"/>
      </w:rPr>
      <w:fldChar w:fldCharType="separate"/>
    </w:r>
    <w:r w:rsidR="00AF3C88">
      <w:rPr>
        <w:rFonts w:ascii="Arial" w:hAnsi="Arial" w:cs="Arial"/>
        <w:noProof/>
        <w:sz w:val="20"/>
        <w:szCs w:val="20"/>
      </w:rPr>
      <w:t>2</w:t>
    </w:r>
    <w:r w:rsidR="00BF0657"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D9" w:rsidRDefault="00871AD9" w:rsidP="00774A17">
      <w:r>
        <w:separator/>
      </w:r>
    </w:p>
  </w:footnote>
  <w:footnote w:type="continuationSeparator" w:id="0">
    <w:p w:rsidR="00871AD9" w:rsidRDefault="00871AD9" w:rsidP="0077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90"/>
    <w:rsid w:val="0000185B"/>
    <w:rsid w:val="00011457"/>
    <w:rsid w:val="00026F26"/>
    <w:rsid w:val="00027D45"/>
    <w:rsid w:val="0003417F"/>
    <w:rsid w:val="000405F4"/>
    <w:rsid w:val="000410F7"/>
    <w:rsid w:val="00061BB6"/>
    <w:rsid w:val="00077BAE"/>
    <w:rsid w:val="00095542"/>
    <w:rsid w:val="0009689C"/>
    <w:rsid w:val="000A430C"/>
    <w:rsid w:val="000B3EF7"/>
    <w:rsid w:val="000F7931"/>
    <w:rsid w:val="00104B8A"/>
    <w:rsid w:val="00110130"/>
    <w:rsid w:val="00151214"/>
    <w:rsid w:val="00160CDA"/>
    <w:rsid w:val="00174233"/>
    <w:rsid w:val="00184AD7"/>
    <w:rsid w:val="001862AB"/>
    <w:rsid w:val="00193CBC"/>
    <w:rsid w:val="001B3085"/>
    <w:rsid w:val="001B7052"/>
    <w:rsid w:val="001C308A"/>
    <w:rsid w:val="001E3A37"/>
    <w:rsid w:val="001F1490"/>
    <w:rsid w:val="001F15D5"/>
    <w:rsid w:val="00225EEC"/>
    <w:rsid w:val="002302D7"/>
    <w:rsid w:val="00234FC5"/>
    <w:rsid w:val="00240B30"/>
    <w:rsid w:val="00242AFB"/>
    <w:rsid w:val="002435EC"/>
    <w:rsid w:val="002577EE"/>
    <w:rsid w:val="002652CC"/>
    <w:rsid w:val="002705D7"/>
    <w:rsid w:val="00287D5E"/>
    <w:rsid w:val="002C4C0D"/>
    <w:rsid w:val="003177EC"/>
    <w:rsid w:val="0032759D"/>
    <w:rsid w:val="00335359"/>
    <w:rsid w:val="0034769E"/>
    <w:rsid w:val="00355844"/>
    <w:rsid w:val="00381AA2"/>
    <w:rsid w:val="003827AF"/>
    <w:rsid w:val="003866FF"/>
    <w:rsid w:val="00392384"/>
    <w:rsid w:val="003A55CD"/>
    <w:rsid w:val="003B6313"/>
    <w:rsid w:val="003F4095"/>
    <w:rsid w:val="003F576D"/>
    <w:rsid w:val="004136A7"/>
    <w:rsid w:val="00414CB1"/>
    <w:rsid w:val="0044631B"/>
    <w:rsid w:val="00455E92"/>
    <w:rsid w:val="00461A98"/>
    <w:rsid w:val="004848DA"/>
    <w:rsid w:val="004914AB"/>
    <w:rsid w:val="004A247A"/>
    <w:rsid w:val="004B05E5"/>
    <w:rsid w:val="004B26E3"/>
    <w:rsid w:val="004B6622"/>
    <w:rsid w:val="004C0856"/>
    <w:rsid w:val="004C7F0F"/>
    <w:rsid w:val="004E174F"/>
    <w:rsid w:val="004E7F91"/>
    <w:rsid w:val="00506751"/>
    <w:rsid w:val="005176F7"/>
    <w:rsid w:val="005206AC"/>
    <w:rsid w:val="00522C42"/>
    <w:rsid w:val="00553CF5"/>
    <w:rsid w:val="005579CF"/>
    <w:rsid w:val="00582566"/>
    <w:rsid w:val="00586AA3"/>
    <w:rsid w:val="00595B78"/>
    <w:rsid w:val="005A2383"/>
    <w:rsid w:val="005B3D75"/>
    <w:rsid w:val="005B4B71"/>
    <w:rsid w:val="005D221E"/>
    <w:rsid w:val="005D7055"/>
    <w:rsid w:val="005E526B"/>
    <w:rsid w:val="00635657"/>
    <w:rsid w:val="00647D64"/>
    <w:rsid w:val="00655AFB"/>
    <w:rsid w:val="00657862"/>
    <w:rsid w:val="0067350A"/>
    <w:rsid w:val="006874AB"/>
    <w:rsid w:val="006A76D6"/>
    <w:rsid w:val="006B0A91"/>
    <w:rsid w:val="007074AC"/>
    <w:rsid w:val="00715F8A"/>
    <w:rsid w:val="00722382"/>
    <w:rsid w:val="00745CCB"/>
    <w:rsid w:val="007473CA"/>
    <w:rsid w:val="00765804"/>
    <w:rsid w:val="00772DC2"/>
    <w:rsid w:val="00774A17"/>
    <w:rsid w:val="007804BE"/>
    <w:rsid w:val="00784074"/>
    <w:rsid w:val="00785B82"/>
    <w:rsid w:val="00787ECF"/>
    <w:rsid w:val="007D4A59"/>
    <w:rsid w:val="007D769D"/>
    <w:rsid w:val="007F3428"/>
    <w:rsid w:val="0084678E"/>
    <w:rsid w:val="0086206F"/>
    <w:rsid w:val="00871AD9"/>
    <w:rsid w:val="0088155D"/>
    <w:rsid w:val="008B2803"/>
    <w:rsid w:val="008C28D9"/>
    <w:rsid w:val="008E1AB4"/>
    <w:rsid w:val="008E268C"/>
    <w:rsid w:val="008E44A6"/>
    <w:rsid w:val="008F540A"/>
    <w:rsid w:val="00906958"/>
    <w:rsid w:val="009217B2"/>
    <w:rsid w:val="00941DFF"/>
    <w:rsid w:val="00952E70"/>
    <w:rsid w:val="00954AD0"/>
    <w:rsid w:val="00955384"/>
    <w:rsid w:val="009641F6"/>
    <w:rsid w:val="009914B5"/>
    <w:rsid w:val="009B646F"/>
    <w:rsid w:val="009B76BB"/>
    <w:rsid w:val="009C6D19"/>
    <w:rsid w:val="009D22F6"/>
    <w:rsid w:val="009E1A14"/>
    <w:rsid w:val="009F505F"/>
    <w:rsid w:val="009F5A87"/>
    <w:rsid w:val="009F68AF"/>
    <w:rsid w:val="00A15592"/>
    <w:rsid w:val="00A31349"/>
    <w:rsid w:val="00A3176D"/>
    <w:rsid w:val="00A354F6"/>
    <w:rsid w:val="00A569D5"/>
    <w:rsid w:val="00A57A47"/>
    <w:rsid w:val="00A72B26"/>
    <w:rsid w:val="00A85F49"/>
    <w:rsid w:val="00A91D32"/>
    <w:rsid w:val="00AA573B"/>
    <w:rsid w:val="00AB4854"/>
    <w:rsid w:val="00AC0A89"/>
    <w:rsid w:val="00AD12D1"/>
    <w:rsid w:val="00AD21D1"/>
    <w:rsid w:val="00AD6AD3"/>
    <w:rsid w:val="00AE10A7"/>
    <w:rsid w:val="00AF270C"/>
    <w:rsid w:val="00AF3C88"/>
    <w:rsid w:val="00AF5073"/>
    <w:rsid w:val="00B21BE0"/>
    <w:rsid w:val="00B3355D"/>
    <w:rsid w:val="00B42666"/>
    <w:rsid w:val="00B61996"/>
    <w:rsid w:val="00B64D83"/>
    <w:rsid w:val="00B679A0"/>
    <w:rsid w:val="00B828AB"/>
    <w:rsid w:val="00B90C7F"/>
    <w:rsid w:val="00BC2B31"/>
    <w:rsid w:val="00BC6982"/>
    <w:rsid w:val="00BD3A58"/>
    <w:rsid w:val="00BD55A1"/>
    <w:rsid w:val="00BE4D35"/>
    <w:rsid w:val="00BF0657"/>
    <w:rsid w:val="00BF2788"/>
    <w:rsid w:val="00BF5B79"/>
    <w:rsid w:val="00C0034D"/>
    <w:rsid w:val="00CA2A20"/>
    <w:rsid w:val="00CB0CD2"/>
    <w:rsid w:val="00CB79DB"/>
    <w:rsid w:val="00CE00F6"/>
    <w:rsid w:val="00CE2123"/>
    <w:rsid w:val="00D26306"/>
    <w:rsid w:val="00D31CDD"/>
    <w:rsid w:val="00D328CE"/>
    <w:rsid w:val="00D507F5"/>
    <w:rsid w:val="00D64902"/>
    <w:rsid w:val="00D65B4A"/>
    <w:rsid w:val="00D66B33"/>
    <w:rsid w:val="00D861C6"/>
    <w:rsid w:val="00DB38DC"/>
    <w:rsid w:val="00DE5474"/>
    <w:rsid w:val="00E10510"/>
    <w:rsid w:val="00E126CE"/>
    <w:rsid w:val="00E21864"/>
    <w:rsid w:val="00E36C19"/>
    <w:rsid w:val="00E45C2E"/>
    <w:rsid w:val="00E516E6"/>
    <w:rsid w:val="00E56F17"/>
    <w:rsid w:val="00E72137"/>
    <w:rsid w:val="00EA0983"/>
    <w:rsid w:val="00EA36A4"/>
    <w:rsid w:val="00EB03BD"/>
    <w:rsid w:val="00EB2F7C"/>
    <w:rsid w:val="00ED01D0"/>
    <w:rsid w:val="00ED64A6"/>
    <w:rsid w:val="00ED68AF"/>
    <w:rsid w:val="00F01380"/>
    <w:rsid w:val="00F1333A"/>
    <w:rsid w:val="00F35C13"/>
    <w:rsid w:val="00F41656"/>
    <w:rsid w:val="00F55ACC"/>
    <w:rsid w:val="00F55AFA"/>
    <w:rsid w:val="00F767D2"/>
    <w:rsid w:val="00F87885"/>
    <w:rsid w:val="00F97E0F"/>
    <w:rsid w:val="00FB2834"/>
    <w:rsid w:val="00FB334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2435EC"/>
    <w:rPr>
      <w:rFonts w:ascii="Tahoma" w:hAnsi="Tahoma" w:cs="Tahoma"/>
      <w:sz w:val="16"/>
      <w:szCs w:val="16"/>
    </w:rPr>
  </w:style>
  <w:style w:type="paragraph" w:customStyle="1" w:styleId="l51">
    <w:name w:val="l51"/>
    <w:basedOn w:val="Normln"/>
    <w:rsid w:val="005206AC"/>
    <w:pPr>
      <w:spacing w:before="144" w:after="144"/>
      <w:jc w:val="both"/>
    </w:pPr>
  </w:style>
  <w:style w:type="paragraph" w:customStyle="1" w:styleId="l61">
    <w:name w:val="l61"/>
    <w:basedOn w:val="Normln"/>
    <w:rsid w:val="005206AC"/>
    <w:pPr>
      <w:spacing w:before="144" w:after="1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098">
                              <w:marLeft w:val="0"/>
                              <w:marRight w:val="0"/>
                              <w:marTop w:val="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k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4465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jiří</cp:lastModifiedBy>
  <cp:revision>5</cp:revision>
  <cp:lastPrinted>2013-05-21T13:04:00Z</cp:lastPrinted>
  <dcterms:created xsi:type="dcterms:W3CDTF">2019-03-15T14:59:00Z</dcterms:created>
  <dcterms:modified xsi:type="dcterms:W3CDTF">2019-04-08T19:40:00Z</dcterms:modified>
</cp:coreProperties>
</file>